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95BE" w14:textId="77777777" w:rsidR="006B5D85" w:rsidRPr="006D629D" w:rsidRDefault="006B5D85" w:rsidP="008D2F23">
      <w:pPr>
        <w:pStyle w:val="Titre"/>
        <w:pBdr>
          <w:bottom w:val="single" w:sz="8" w:space="4" w:color="244061" w:themeColor="accent1" w:themeShade="80"/>
        </w:pBdr>
        <w:rPr>
          <w:b/>
          <w:sz w:val="16"/>
          <w:szCs w:val="20"/>
        </w:rPr>
      </w:pPr>
    </w:p>
    <w:p w14:paraId="54A26806" w14:textId="1C474A9A" w:rsidR="00B34702" w:rsidRPr="008D2F23" w:rsidRDefault="00490434" w:rsidP="008D2F23">
      <w:pPr>
        <w:pStyle w:val="Titre"/>
        <w:pBdr>
          <w:bottom w:val="single" w:sz="8" w:space="4" w:color="244061" w:themeColor="accent1" w:themeShade="80"/>
        </w:pBdr>
        <w:rPr>
          <w:rFonts w:ascii="Neo Sans Std Medium" w:hAnsi="Neo Sans Std Medium"/>
          <w:b/>
          <w:color w:val="244061" w:themeColor="accent1" w:themeShade="80"/>
          <w:sz w:val="22"/>
          <w:szCs w:val="26"/>
        </w:rPr>
      </w:pPr>
      <w:r w:rsidRPr="008D2F23">
        <w:rPr>
          <w:rFonts w:ascii="Neo Sans Std Medium" w:hAnsi="Neo Sans Std Medium"/>
          <w:b/>
          <w:color w:val="244061" w:themeColor="accent1" w:themeShade="80"/>
          <w:sz w:val="40"/>
          <w:szCs w:val="48"/>
        </w:rPr>
        <w:t xml:space="preserve">Compte administratif </w:t>
      </w:r>
      <w:r w:rsidR="004906E9">
        <w:rPr>
          <w:rFonts w:ascii="Neo Sans Std Medium" w:hAnsi="Neo Sans Std Medium"/>
          <w:b/>
          <w:color w:val="244061" w:themeColor="accent1" w:themeShade="80"/>
          <w:sz w:val="40"/>
          <w:szCs w:val="48"/>
        </w:rPr>
        <w:t>2022</w:t>
      </w:r>
      <w:r w:rsidR="00B34702" w:rsidRPr="008D2F23">
        <w:rPr>
          <w:rFonts w:ascii="Neo Sans Std Medium" w:hAnsi="Neo Sans Std Medium"/>
          <w:b/>
          <w:color w:val="244061" w:themeColor="accent1" w:themeShade="80"/>
          <w:sz w:val="12"/>
          <w:szCs w:val="16"/>
        </w:rPr>
        <w:t xml:space="preserve"> </w:t>
      </w:r>
      <w:r w:rsidRPr="008D2F23">
        <w:rPr>
          <w:rFonts w:ascii="Neo Sans Std Medium" w:hAnsi="Neo Sans Std Medium"/>
          <w:b/>
          <w:color w:val="244061" w:themeColor="accent1" w:themeShade="80"/>
          <w:sz w:val="22"/>
          <w:szCs w:val="26"/>
        </w:rPr>
        <w:t>–</w:t>
      </w:r>
      <w:r w:rsidRPr="008D2F23">
        <w:rPr>
          <w:rFonts w:ascii="Neo Sans Std Medium" w:hAnsi="Neo Sans Std Medium"/>
          <w:b/>
          <w:color w:val="244061" w:themeColor="accent1" w:themeShade="80"/>
          <w:sz w:val="12"/>
          <w:szCs w:val="16"/>
        </w:rPr>
        <w:t xml:space="preserve"> </w:t>
      </w:r>
      <w:r w:rsidRPr="008D2F23">
        <w:rPr>
          <w:rFonts w:ascii="Neo Sans Std Medium" w:hAnsi="Neo Sans Std Medium"/>
          <w:b/>
          <w:color w:val="244061" w:themeColor="accent1" w:themeShade="80"/>
          <w:sz w:val="22"/>
          <w:szCs w:val="26"/>
        </w:rPr>
        <w:t>budget d</w:t>
      </w:r>
      <w:r w:rsidR="00B34702" w:rsidRPr="008D2F23">
        <w:rPr>
          <w:rFonts w:ascii="Neo Sans Std Medium" w:hAnsi="Neo Sans Std Medium"/>
          <w:b/>
          <w:color w:val="244061" w:themeColor="accent1" w:themeShade="80"/>
          <w:sz w:val="22"/>
          <w:szCs w:val="26"/>
        </w:rPr>
        <w:t>épartemental</w:t>
      </w:r>
    </w:p>
    <w:p w14:paraId="757D8B63" w14:textId="77777777" w:rsidR="00B34702" w:rsidRPr="008D2F23" w:rsidRDefault="00B34702" w:rsidP="008D2F23">
      <w:pPr>
        <w:pStyle w:val="Titre"/>
        <w:pBdr>
          <w:bottom w:val="single" w:sz="8" w:space="4" w:color="244061" w:themeColor="accent1" w:themeShade="80"/>
        </w:pBdr>
        <w:rPr>
          <w:rFonts w:ascii="Neo Sans Std Medium" w:hAnsi="Neo Sans Std Medium"/>
          <w:b/>
          <w:color w:val="244061" w:themeColor="accent1" w:themeShade="80"/>
          <w:sz w:val="40"/>
          <w:szCs w:val="48"/>
        </w:rPr>
      </w:pPr>
      <w:r w:rsidRPr="008D2F23">
        <w:rPr>
          <w:rFonts w:ascii="Neo Sans Std Medium" w:hAnsi="Neo Sans Std Medium"/>
          <w:b/>
          <w:color w:val="244061" w:themeColor="accent1" w:themeShade="80"/>
          <w:sz w:val="40"/>
          <w:szCs w:val="48"/>
        </w:rPr>
        <w:t>Présentation synthétique</w:t>
      </w:r>
    </w:p>
    <w:p w14:paraId="6C5953AB" w14:textId="3DE1A12C" w:rsidR="00490434" w:rsidRDefault="00490434" w:rsidP="002C71EB">
      <w:pPr>
        <w:spacing w:after="0"/>
        <w:jc w:val="both"/>
      </w:pPr>
      <w:r>
        <w:t xml:space="preserve">Le compte administratif soumis au vote de l’Assemblée </w:t>
      </w:r>
      <w:r w:rsidR="00946696">
        <w:t xml:space="preserve">départementale </w:t>
      </w:r>
      <w:r>
        <w:t xml:space="preserve">lors </w:t>
      </w:r>
      <w:r w:rsidR="00946696">
        <w:t>de sa séance</w:t>
      </w:r>
      <w:r>
        <w:t xml:space="preserve"> du </w:t>
      </w:r>
      <w:r w:rsidR="004906E9">
        <w:t xml:space="preserve">14 </w:t>
      </w:r>
      <w:r w:rsidR="00F161CC">
        <w:t>avril 202</w:t>
      </w:r>
      <w:r w:rsidR="004906E9">
        <w:t>3</w:t>
      </w:r>
      <w:r>
        <w:t xml:space="preserve"> retrace l’exécution du bud</w:t>
      </w:r>
      <w:r w:rsidR="00B055DD">
        <w:t>g</w:t>
      </w:r>
      <w:r w:rsidR="004906E9">
        <w:t>et principal sur l’exercice 2022</w:t>
      </w:r>
      <w:r>
        <w:t>.</w:t>
      </w:r>
    </w:p>
    <w:p w14:paraId="1B71B46B" w14:textId="77777777" w:rsidR="00615CFD" w:rsidRPr="00615CFD" w:rsidRDefault="00615CFD" w:rsidP="002C71EB">
      <w:pPr>
        <w:spacing w:after="0"/>
        <w:jc w:val="both"/>
        <w:rPr>
          <w:sz w:val="10"/>
          <w:szCs w:val="10"/>
        </w:rPr>
      </w:pPr>
    </w:p>
    <w:p w14:paraId="39EBA6F5" w14:textId="0FE40398" w:rsidR="00C631BF" w:rsidRPr="000B3DCD" w:rsidRDefault="00490434" w:rsidP="002C71EB">
      <w:pPr>
        <w:spacing w:after="0"/>
        <w:jc w:val="both"/>
      </w:pPr>
      <w:r w:rsidRPr="000B3DCD">
        <w:t>Le montant total des dépenses</w:t>
      </w:r>
      <w:r w:rsidR="00B34702" w:rsidRPr="000B3DCD">
        <w:t xml:space="preserve"> s’élève à </w:t>
      </w:r>
      <w:r w:rsidR="000B3DCD">
        <w:t xml:space="preserve">près </w:t>
      </w:r>
      <w:r w:rsidR="00B34702" w:rsidRPr="000B3DCD">
        <w:t xml:space="preserve">de </w:t>
      </w:r>
      <w:r w:rsidR="00585713" w:rsidRPr="000B3DCD">
        <w:t>2</w:t>
      </w:r>
      <w:r w:rsidR="000B3DCD">
        <w:t>,4</w:t>
      </w:r>
      <w:r w:rsidR="00B34702" w:rsidRPr="000B3DCD">
        <w:t xml:space="preserve"> </w:t>
      </w:r>
      <w:r w:rsidR="00946696" w:rsidRPr="000B3DCD">
        <w:t>Md€</w:t>
      </w:r>
      <w:r w:rsidR="00B34702" w:rsidRPr="000B3DCD">
        <w:t xml:space="preserve"> (</w:t>
      </w:r>
      <w:r w:rsidR="00946696" w:rsidRPr="000B3DCD">
        <w:t>h</w:t>
      </w:r>
      <w:r w:rsidR="00B34702" w:rsidRPr="000B3DCD">
        <w:t>ors péréquation au titre du fonds national de garantie ind</w:t>
      </w:r>
      <w:r w:rsidR="006B5325" w:rsidRPr="000B3DCD">
        <w:t>ividuelle des ressources – FNGIR</w:t>
      </w:r>
      <w:r w:rsidR="00A02CAC" w:rsidRPr="000B3DCD">
        <w:t xml:space="preserve"> – de 241,9 M€</w:t>
      </w:r>
      <w:r w:rsidR="00946696" w:rsidRPr="000B3DCD">
        <w:t>, provisions et dette, mais y compris la dette afférente aux partenariats publics privés</w:t>
      </w:r>
      <w:r w:rsidR="006B5325" w:rsidRPr="000B3DCD">
        <w:t xml:space="preserve">). </w:t>
      </w:r>
    </w:p>
    <w:p w14:paraId="2070C4C5" w14:textId="77777777" w:rsidR="00585713" w:rsidRDefault="00585713" w:rsidP="002C71EB">
      <w:pPr>
        <w:spacing w:after="0"/>
        <w:jc w:val="both"/>
      </w:pPr>
    </w:p>
    <w:p w14:paraId="21398326" w14:textId="69062681" w:rsidR="006E04BA" w:rsidRPr="00A04899" w:rsidRDefault="000B3DCD" w:rsidP="00585713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ACFE78B" wp14:editId="10A421CD">
            <wp:extent cx="3664800" cy="211066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09" cy="211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90A85" w14:textId="77777777" w:rsidR="00B34702" w:rsidRPr="00E21A89" w:rsidRDefault="00B34702" w:rsidP="00CC6284">
      <w:pPr>
        <w:pStyle w:val="Titre1"/>
        <w:numPr>
          <w:ilvl w:val="0"/>
          <w:numId w:val="1"/>
        </w:numPr>
        <w:shd w:val="clear" w:color="auto" w:fill="C6D9F1" w:themeFill="text2" w:themeFillTint="33"/>
        <w:spacing w:before="360" w:after="240"/>
        <w:jc w:val="both"/>
        <w:rPr>
          <w:rFonts w:ascii="Neo Sans Std Medium" w:hAnsi="Neo Sans Std Medium"/>
          <w:color w:val="auto"/>
          <w:sz w:val="24"/>
        </w:rPr>
      </w:pPr>
      <w:r w:rsidRPr="00E21A89">
        <w:rPr>
          <w:rFonts w:ascii="Neo Sans Std Medium" w:hAnsi="Neo Sans Std Medium"/>
          <w:color w:val="auto"/>
          <w:sz w:val="24"/>
        </w:rPr>
        <w:t>Recettes de fonctionnement</w:t>
      </w:r>
    </w:p>
    <w:p w14:paraId="76C54F41" w14:textId="5B56C74A" w:rsidR="00AB3BB4" w:rsidRPr="00D0243E" w:rsidRDefault="00B34702" w:rsidP="00CC6284">
      <w:pPr>
        <w:spacing w:after="120"/>
        <w:jc w:val="both"/>
        <w:rPr>
          <w:noProof/>
          <w:lang w:eastAsia="fr-FR"/>
        </w:rPr>
      </w:pPr>
      <w:r w:rsidRPr="00D0243E">
        <w:t xml:space="preserve">Les recettes réelles de fonctionnement atteignent </w:t>
      </w:r>
      <w:r w:rsidR="000C7BAA" w:rsidRPr="00D0243E">
        <w:rPr>
          <w:b/>
        </w:rPr>
        <w:t>2</w:t>
      </w:r>
      <w:r w:rsidR="006D629D" w:rsidRPr="00D0243E">
        <w:rPr>
          <w:b/>
        </w:rPr>
        <w:t> </w:t>
      </w:r>
      <w:r w:rsidR="00D0243E" w:rsidRPr="00D0243E">
        <w:rPr>
          <w:b/>
        </w:rPr>
        <w:t>375</w:t>
      </w:r>
      <w:r w:rsidR="000C7BAA" w:rsidRPr="00D0243E">
        <w:rPr>
          <w:b/>
        </w:rPr>
        <w:t xml:space="preserve"> </w:t>
      </w:r>
      <w:r w:rsidRPr="00D0243E">
        <w:rPr>
          <w:b/>
        </w:rPr>
        <w:t>M€</w:t>
      </w:r>
      <w:r w:rsidR="00E54126" w:rsidRPr="00D0243E">
        <w:t xml:space="preserve"> </w:t>
      </w:r>
      <w:r w:rsidR="00D0243E" w:rsidRPr="00D0243E">
        <w:t xml:space="preserve">(hors produits financiers) </w:t>
      </w:r>
      <w:r w:rsidR="00E54126" w:rsidRPr="00D0243E">
        <w:t>et se répartissent de la manière suivante</w:t>
      </w:r>
      <w:r w:rsidR="00A02CAC" w:rsidRPr="00D0243E">
        <w:t>, une fois nettes du FNGIR</w:t>
      </w:r>
      <w:r w:rsidR="00E54126" w:rsidRPr="00D0243E">
        <w:t> :</w:t>
      </w:r>
    </w:p>
    <w:p w14:paraId="0A7E60A2" w14:textId="597AA0E6" w:rsidR="00B34702" w:rsidRPr="004906E9" w:rsidRDefault="00D0243E" w:rsidP="00A67129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w:drawing>
          <wp:inline distT="0" distB="0" distL="0" distR="0" wp14:anchorId="474592D2" wp14:editId="03A7E761">
            <wp:extent cx="5692942" cy="3495437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65" cy="351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DEF9C" w14:textId="77777777" w:rsidR="004B38ED" w:rsidRPr="004906E9" w:rsidRDefault="004B38ED" w:rsidP="004B38ED">
      <w:pPr>
        <w:spacing w:after="120"/>
        <w:jc w:val="center"/>
        <w:rPr>
          <w:color w:val="FF0000"/>
        </w:rPr>
      </w:pPr>
    </w:p>
    <w:p w14:paraId="21EDF576" w14:textId="77777777" w:rsidR="00B34702" w:rsidRPr="00AE27A5" w:rsidRDefault="00B34702" w:rsidP="00AB3BB4">
      <w:pPr>
        <w:pStyle w:val="Titre1"/>
        <w:numPr>
          <w:ilvl w:val="0"/>
          <w:numId w:val="1"/>
        </w:numPr>
        <w:shd w:val="clear" w:color="auto" w:fill="C6D9F1" w:themeFill="text2" w:themeFillTint="33"/>
        <w:spacing w:before="360" w:after="240"/>
        <w:rPr>
          <w:rFonts w:ascii="Neo Sans Std Medium" w:hAnsi="Neo Sans Std Medium"/>
          <w:color w:val="auto"/>
          <w:sz w:val="24"/>
        </w:rPr>
      </w:pPr>
      <w:r w:rsidRPr="00AE27A5">
        <w:rPr>
          <w:rFonts w:ascii="Neo Sans Std Medium" w:hAnsi="Neo Sans Std Medium"/>
          <w:color w:val="auto"/>
          <w:sz w:val="24"/>
        </w:rPr>
        <w:t>Dépenses de fonctionnement</w:t>
      </w:r>
    </w:p>
    <w:p w14:paraId="40EE75C7" w14:textId="4C281984" w:rsidR="00B34702" w:rsidRPr="004906E9" w:rsidRDefault="00B34702" w:rsidP="00F74496">
      <w:pPr>
        <w:jc w:val="both"/>
        <w:rPr>
          <w:color w:val="FF0000"/>
        </w:rPr>
      </w:pPr>
      <w:r w:rsidRPr="00AE27A5">
        <w:t xml:space="preserve">Les dépenses de fonctionnement </w:t>
      </w:r>
      <w:r w:rsidR="00A02CAC" w:rsidRPr="00AE27A5">
        <w:t xml:space="preserve">ont </w:t>
      </w:r>
      <w:r w:rsidRPr="00AE27A5">
        <w:t>représent</w:t>
      </w:r>
      <w:r w:rsidR="00A02CAC" w:rsidRPr="00AE27A5">
        <w:t>é</w:t>
      </w:r>
      <w:r w:rsidRPr="00AE27A5">
        <w:t xml:space="preserve"> </w:t>
      </w:r>
      <w:r w:rsidRPr="00AE27A5">
        <w:rPr>
          <w:b/>
        </w:rPr>
        <w:t>1</w:t>
      </w:r>
      <w:r w:rsidR="00422D40" w:rsidRPr="00AE27A5">
        <w:rPr>
          <w:b/>
        </w:rPr>
        <w:t> </w:t>
      </w:r>
      <w:r w:rsidR="00AE27A5" w:rsidRPr="00AE27A5">
        <w:rPr>
          <w:b/>
        </w:rPr>
        <w:t>613</w:t>
      </w:r>
      <w:r w:rsidR="00422D40" w:rsidRPr="00AE27A5">
        <w:rPr>
          <w:b/>
        </w:rPr>
        <w:t xml:space="preserve"> </w:t>
      </w:r>
      <w:r w:rsidRPr="00AE27A5">
        <w:rPr>
          <w:b/>
        </w:rPr>
        <w:t xml:space="preserve">M€ </w:t>
      </w:r>
      <w:r w:rsidRPr="00AE27A5">
        <w:t>(</w:t>
      </w:r>
      <w:r w:rsidR="00A02CAC" w:rsidRPr="00AE27A5">
        <w:t xml:space="preserve">hors FNGIR, provisions et dette mais y compris </w:t>
      </w:r>
      <w:r w:rsidR="003D520A">
        <w:t>PPP</w:t>
      </w:r>
      <w:r w:rsidRPr="008A033A">
        <w:t>)</w:t>
      </w:r>
      <w:r w:rsidR="00A71879" w:rsidRPr="008A033A">
        <w:t xml:space="preserve">, soit un taux de réalisation de </w:t>
      </w:r>
      <w:r w:rsidR="008A033A" w:rsidRPr="008A033A">
        <w:t>94</w:t>
      </w:r>
      <w:r w:rsidR="00A71879" w:rsidRPr="008A033A">
        <w:t xml:space="preserve"> %</w:t>
      </w:r>
      <w:r w:rsidR="00DF3AEB" w:rsidRPr="008A033A">
        <w:t xml:space="preserve">. </w:t>
      </w:r>
    </w:p>
    <w:p w14:paraId="172918D4" w14:textId="219FC097" w:rsidR="00B34702" w:rsidRPr="00AE27A5" w:rsidRDefault="00B34702" w:rsidP="00F74496">
      <w:pPr>
        <w:jc w:val="both"/>
      </w:pPr>
      <w:r w:rsidRPr="00AE27A5">
        <w:t>Les dépenses de solidarité</w:t>
      </w:r>
      <w:r w:rsidR="00957044" w:rsidRPr="00AE27A5">
        <w:t>s</w:t>
      </w:r>
      <w:r w:rsidRPr="00AE27A5">
        <w:t xml:space="preserve"> (y compris les charges de personnel et les frais généraux) représentent </w:t>
      </w:r>
      <w:r w:rsidR="00015AB0" w:rsidRPr="00AE27A5">
        <w:t>une part prépondérante dans l</w:t>
      </w:r>
      <w:r w:rsidR="00DF3AEB" w:rsidRPr="00AE27A5">
        <w:t>es dép</w:t>
      </w:r>
      <w:r w:rsidR="00AE27A5" w:rsidRPr="00AE27A5">
        <w:t xml:space="preserve">enses de fonctionnement, soit 56 </w:t>
      </w:r>
      <w:r w:rsidR="00DF3AEB" w:rsidRPr="00AE27A5">
        <w:t>%</w:t>
      </w:r>
      <w:r w:rsidR="00D24848" w:rsidRPr="00AE27A5">
        <w:t>.</w:t>
      </w:r>
    </w:p>
    <w:p w14:paraId="7845ED78" w14:textId="5619EE1F" w:rsidR="00052881" w:rsidRPr="004906E9" w:rsidRDefault="00AE27A5" w:rsidP="00017A89">
      <w:pPr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499F1052" wp14:editId="473F2B2A">
            <wp:extent cx="5791835" cy="4218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6D874" w14:textId="75C34277" w:rsidR="00E32CC3" w:rsidRPr="004906E9" w:rsidRDefault="00017A89" w:rsidP="008D2F23">
      <w:pPr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 wp14:anchorId="73F3701C" wp14:editId="5B2E7F5D">
            <wp:extent cx="5009675" cy="2994719"/>
            <wp:effectExtent l="0" t="0" r="63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17" cy="299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AE1D6" w14:textId="26EB56A6" w:rsidR="00DA5524" w:rsidRPr="004906E9" w:rsidRDefault="00DA5524" w:rsidP="00FB4006">
      <w:pPr>
        <w:jc w:val="center"/>
        <w:rPr>
          <w:color w:val="FF0000"/>
        </w:rPr>
      </w:pPr>
    </w:p>
    <w:p w14:paraId="2336A6C9" w14:textId="77777777" w:rsidR="00B34702" w:rsidRPr="00AE27A5" w:rsidRDefault="00B34702" w:rsidP="00AB3BB4">
      <w:pPr>
        <w:pStyle w:val="Titre1"/>
        <w:numPr>
          <w:ilvl w:val="0"/>
          <w:numId w:val="1"/>
        </w:numPr>
        <w:shd w:val="clear" w:color="auto" w:fill="C6D9F1" w:themeFill="text2" w:themeFillTint="33"/>
        <w:spacing w:before="360" w:after="240"/>
        <w:rPr>
          <w:rFonts w:ascii="Neo Sans Std Medium" w:hAnsi="Neo Sans Std Medium"/>
          <w:color w:val="auto"/>
          <w:sz w:val="24"/>
        </w:rPr>
      </w:pPr>
      <w:r w:rsidRPr="00AE27A5">
        <w:rPr>
          <w:rFonts w:ascii="Neo Sans Std Medium" w:hAnsi="Neo Sans Std Medium"/>
          <w:color w:val="auto"/>
          <w:sz w:val="24"/>
        </w:rPr>
        <w:lastRenderedPageBreak/>
        <w:t>Dépenses d’investissement</w:t>
      </w:r>
    </w:p>
    <w:p w14:paraId="02A930E9" w14:textId="62492FA0" w:rsidR="00185A43" w:rsidRPr="004906E9" w:rsidRDefault="00AE27A5" w:rsidP="00267637">
      <w:pPr>
        <w:spacing w:after="0"/>
        <w:jc w:val="both"/>
        <w:rPr>
          <w:color w:val="FF0000"/>
          <w:highlight w:val="yellow"/>
        </w:rPr>
      </w:pPr>
      <w:r w:rsidRPr="00AE27A5">
        <w:rPr>
          <w:b/>
        </w:rPr>
        <w:t xml:space="preserve">744 </w:t>
      </w:r>
      <w:r w:rsidR="00267637" w:rsidRPr="00AE27A5">
        <w:rPr>
          <w:b/>
        </w:rPr>
        <w:t xml:space="preserve">M€ </w:t>
      </w:r>
      <w:r w:rsidR="00050D18" w:rsidRPr="00AE27A5">
        <w:t>ont été réalisés</w:t>
      </w:r>
      <w:r w:rsidR="00B34702" w:rsidRPr="00AE27A5">
        <w:t xml:space="preserve"> au titre des dépenses d’investissement (hors dette</w:t>
      </w:r>
      <w:r w:rsidR="00816A99" w:rsidRPr="00AE27A5">
        <w:t>, mais y compris la dette afférente aux PPP</w:t>
      </w:r>
      <w:r w:rsidR="00D002BB" w:rsidRPr="00AE27A5">
        <w:t>)</w:t>
      </w:r>
      <w:r w:rsidR="0008681F" w:rsidRPr="00AE27A5">
        <w:t>, s</w:t>
      </w:r>
      <w:r w:rsidR="00FE0EF6" w:rsidRPr="00AE27A5">
        <w:t xml:space="preserve">oit un taux de </w:t>
      </w:r>
      <w:r w:rsidR="00FE0EF6" w:rsidRPr="00FC7B97">
        <w:t xml:space="preserve">réalisation de </w:t>
      </w:r>
      <w:r w:rsidR="00FC7B97" w:rsidRPr="00FC7B97">
        <w:t>87</w:t>
      </w:r>
      <w:r w:rsidR="007A1A03" w:rsidRPr="00FC7B97">
        <w:t xml:space="preserve"> </w:t>
      </w:r>
      <w:r w:rsidR="0008681F" w:rsidRPr="00FC7B97">
        <w:t xml:space="preserve">%. </w:t>
      </w:r>
    </w:p>
    <w:p w14:paraId="2FC5FD7D" w14:textId="77777777" w:rsidR="00B34702" w:rsidRPr="004906E9" w:rsidRDefault="00B34702" w:rsidP="00185A43">
      <w:pPr>
        <w:jc w:val="right"/>
        <w:rPr>
          <w:color w:val="FF0000"/>
          <w:sz w:val="8"/>
          <w:highlight w:val="yellow"/>
        </w:rPr>
      </w:pPr>
    </w:p>
    <w:p w14:paraId="599A69A5" w14:textId="25867DB4" w:rsidR="00050D18" w:rsidRPr="004906E9" w:rsidRDefault="00AE27A5" w:rsidP="00DA5524">
      <w:pPr>
        <w:spacing w:after="0"/>
        <w:jc w:val="center"/>
        <w:rPr>
          <w:color w:val="FF0000"/>
          <w:highlight w:val="yellow"/>
        </w:rPr>
      </w:pPr>
      <w:r>
        <w:rPr>
          <w:noProof/>
          <w:color w:val="FF0000"/>
          <w:highlight w:val="yellow"/>
          <w:lang w:eastAsia="fr-FR"/>
        </w:rPr>
        <w:drawing>
          <wp:inline distT="0" distB="0" distL="0" distR="0" wp14:anchorId="2CDB1A2C" wp14:editId="75D5C8D5">
            <wp:extent cx="5426075" cy="4505325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3C97E" w14:textId="77777777" w:rsidR="00B34702" w:rsidRPr="004906E9" w:rsidRDefault="00B34702" w:rsidP="00DA5524">
      <w:pPr>
        <w:spacing w:after="0"/>
        <w:jc w:val="center"/>
        <w:rPr>
          <w:noProof/>
          <w:color w:val="FF0000"/>
          <w:highlight w:val="yellow"/>
          <w:lang w:eastAsia="fr-FR"/>
        </w:rPr>
      </w:pPr>
    </w:p>
    <w:p w14:paraId="3EE5A57D" w14:textId="6C80E7DC" w:rsidR="00DA6143" w:rsidRPr="004906E9" w:rsidRDefault="008529EC" w:rsidP="00FB4006">
      <w:pPr>
        <w:spacing w:after="0"/>
        <w:jc w:val="center"/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drawing>
          <wp:inline distT="0" distB="0" distL="0" distR="0" wp14:anchorId="76C4B78F" wp14:editId="03EE3F10">
            <wp:extent cx="3636000" cy="2868280"/>
            <wp:effectExtent l="0" t="0" r="317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59" cy="287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F55E1" w14:textId="5076DE11" w:rsidR="00930AE0" w:rsidRPr="004906E9" w:rsidRDefault="00930AE0" w:rsidP="00FB4006">
      <w:pPr>
        <w:spacing w:after="0"/>
        <w:jc w:val="center"/>
        <w:rPr>
          <w:noProof/>
          <w:color w:val="FF0000"/>
          <w:lang w:eastAsia="fr-FR"/>
        </w:rPr>
      </w:pPr>
    </w:p>
    <w:p w14:paraId="0B0A8787" w14:textId="77777777" w:rsidR="00B34702" w:rsidRPr="00862791" w:rsidRDefault="00B34702" w:rsidP="00AB3BB4">
      <w:pPr>
        <w:pStyle w:val="Titre1"/>
        <w:numPr>
          <w:ilvl w:val="0"/>
          <w:numId w:val="1"/>
        </w:numPr>
        <w:shd w:val="clear" w:color="auto" w:fill="C6D9F1" w:themeFill="text2" w:themeFillTint="33"/>
        <w:spacing w:before="360" w:after="240"/>
        <w:rPr>
          <w:rFonts w:ascii="Neo Sans Std Medium" w:hAnsi="Neo Sans Std Medium"/>
          <w:color w:val="auto"/>
          <w:sz w:val="24"/>
        </w:rPr>
      </w:pPr>
      <w:r w:rsidRPr="00862791">
        <w:rPr>
          <w:rFonts w:ascii="Neo Sans Std Medium" w:hAnsi="Neo Sans Std Medium"/>
          <w:color w:val="auto"/>
          <w:sz w:val="24"/>
        </w:rPr>
        <w:lastRenderedPageBreak/>
        <w:t xml:space="preserve">Financement des investissements </w:t>
      </w:r>
    </w:p>
    <w:p w14:paraId="2DFDF4BA" w14:textId="57C9B035" w:rsidR="00862791" w:rsidRPr="00862791" w:rsidRDefault="00123A9A" w:rsidP="00862791">
      <w:pPr>
        <w:spacing w:after="0"/>
        <w:jc w:val="both"/>
      </w:pPr>
      <w:r w:rsidRPr="00862791">
        <w:t>Les recettes réelles d’investissement hors opérations financières et excéd</w:t>
      </w:r>
      <w:r w:rsidR="00357D65" w:rsidRPr="00862791">
        <w:t xml:space="preserve">ent reporté s’élèvent à       </w:t>
      </w:r>
      <w:r w:rsidR="00862791" w:rsidRPr="00862791">
        <w:t>103,3</w:t>
      </w:r>
      <w:r w:rsidRPr="00862791">
        <w:t xml:space="preserve"> M€.  </w:t>
      </w:r>
    </w:p>
    <w:p w14:paraId="140F8D08" w14:textId="24433548" w:rsidR="00862791" w:rsidRDefault="00862791" w:rsidP="00862791">
      <w:pPr>
        <w:spacing w:after="0"/>
        <w:jc w:val="both"/>
      </w:pPr>
    </w:p>
    <w:p w14:paraId="7D2B1BCE" w14:textId="12763158" w:rsidR="003927FD" w:rsidRPr="004906E9" w:rsidRDefault="00862791">
      <w:pPr>
        <w:rPr>
          <w:color w:val="FF0000"/>
          <w:highlight w:val="yellow"/>
        </w:rPr>
      </w:pPr>
      <w:r>
        <w:rPr>
          <w:noProof/>
          <w:color w:val="FF0000"/>
          <w:highlight w:val="yellow"/>
          <w:lang w:eastAsia="fr-FR"/>
        </w:rPr>
        <w:drawing>
          <wp:inline distT="0" distB="0" distL="0" distR="0" wp14:anchorId="43354795" wp14:editId="669246EB">
            <wp:extent cx="5706334" cy="3427200"/>
            <wp:effectExtent l="0" t="0" r="889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34" cy="34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C6EE1" w14:textId="77777777" w:rsidR="003927FD" w:rsidRPr="00AE19E6" w:rsidRDefault="003927FD" w:rsidP="002D0EC1">
      <w:pPr>
        <w:jc w:val="center"/>
        <w:rPr>
          <w:highlight w:val="yellow"/>
        </w:rPr>
      </w:pPr>
    </w:p>
    <w:p w14:paraId="25152E4D" w14:textId="77777777" w:rsidR="00050D18" w:rsidRPr="00AE19E6" w:rsidRDefault="00050D18" w:rsidP="00AB3BB4">
      <w:pPr>
        <w:pStyle w:val="Titre1"/>
        <w:numPr>
          <w:ilvl w:val="0"/>
          <w:numId w:val="1"/>
        </w:numPr>
        <w:shd w:val="clear" w:color="auto" w:fill="C6D9F1" w:themeFill="text2" w:themeFillTint="33"/>
        <w:spacing w:before="360" w:after="240"/>
        <w:rPr>
          <w:rFonts w:ascii="Neo Sans Std Medium" w:hAnsi="Neo Sans Std Medium"/>
          <w:color w:val="auto"/>
          <w:sz w:val="24"/>
        </w:rPr>
      </w:pPr>
      <w:r w:rsidRPr="00AE19E6">
        <w:rPr>
          <w:rFonts w:ascii="Neo Sans Std Medium" w:hAnsi="Neo Sans Std Medium"/>
          <w:color w:val="auto"/>
          <w:sz w:val="24"/>
        </w:rPr>
        <w:t>Résultat de clôture</w:t>
      </w:r>
      <w:r w:rsidR="00AB76D7" w:rsidRPr="00AE19E6">
        <w:rPr>
          <w:rFonts w:ascii="Neo Sans Std Medium" w:hAnsi="Neo Sans Std Medium"/>
          <w:color w:val="auto"/>
          <w:sz w:val="24"/>
        </w:rPr>
        <w:t xml:space="preserve"> et affectation du résultat</w:t>
      </w:r>
    </w:p>
    <w:p w14:paraId="389DF639" w14:textId="2508D6DB" w:rsidR="00E91901" w:rsidRPr="00AE19E6" w:rsidRDefault="006A116B" w:rsidP="008B7556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E19E6">
        <w:rPr>
          <w:rFonts w:ascii="Arial" w:hAnsi="Arial" w:cs="Arial"/>
          <w:sz w:val="20"/>
          <w:szCs w:val="20"/>
        </w:rPr>
        <w:t xml:space="preserve">Le tableau synthétique ci-après retrace </w:t>
      </w:r>
      <w:r w:rsidR="00F71AAA" w:rsidRPr="00AE19E6">
        <w:rPr>
          <w:rFonts w:ascii="Arial" w:hAnsi="Arial" w:cs="Arial"/>
          <w:sz w:val="20"/>
          <w:szCs w:val="20"/>
        </w:rPr>
        <w:t xml:space="preserve">les résultats de </w:t>
      </w:r>
      <w:r w:rsidR="00AE19E6" w:rsidRPr="00AE19E6">
        <w:rPr>
          <w:rFonts w:ascii="Arial" w:hAnsi="Arial" w:cs="Arial"/>
          <w:sz w:val="20"/>
          <w:szCs w:val="20"/>
        </w:rPr>
        <w:t>l’exercice 2022</w:t>
      </w:r>
      <w:r w:rsidRPr="00AE19E6">
        <w:rPr>
          <w:rFonts w:ascii="Arial" w:hAnsi="Arial" w:cs="Arial"/>
          <w:sz w:val="20"/>
          <w:szCs w:val="20"/>
        </w:rPr>
        <w:t xml:space="preserve"> :</w:t>
      </w:r>
    </w:p>
    <w:p w14:paraId="3C015F6B" w14:textId="77777777" w:rsidR="00B1708C" w:rsidRPr="004906E9" w:rsidRDefault="00B1708C" w:rsidP="002C0DD5">
      <w:pPr>
        <w:pStyle w:val="Paragraphedeliste"/>
        <w:ind w:left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1BB668C9" w14:textId="02B333A5" w:rsidR="00B1708C" w:rsidRPr="004906E9" w:rsidRDefault="00E3546D" w:rsidP="001351EA">
      <w:pPr>
        <w:pStyle w:val="Paragraphedeliste"/>
        <w:ind w:left="0"/>
        <w:jc w:val="center"/>
        <w:rPr>
          <w:rFonts w:ascii="Arial" w:hAnsi="Arial" w:cs="Arial"/>
          <w:color w:val="FF0000"/>
          <w:sz w:val="20"/>
          <w:szCs w:val="20"/>
        </w:rPr>
      </w:pPr>
      <w:r w:rsidRPr="00E3546D">
        <w:rPr>
          <w:noProof/>
          <w:lang w:eastAsia="fr-FR"/>
        </w:rPr>
        <w:drawing>
          <wp:inline distT="0" distB="0" distL="0" distR="0" wp14:anchorId="7DBC0BCC" wp14:editId="38C5434A">
            <wp:extent cx="5479415" cy="1346200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A37D" w14:textId="77777777" w:rsidR="00B1708C" w:rsidRPr="004906E9" w:rsidRDefault="00B1708C" w:rsidP="008B7556">
      <w:pPr>
        <w:pStyle w:val="Paragraphedeliste"/>
        <w:ind w:left="0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Grilledutablea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4906E9" w:rsidRPr="004906E9" w14:paraId="6FCC612E" w14:textId="77777777" w:rsidTr="002B2CDA">
        <w:trPr>
          <w:trHeight w:val="1824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C49" w14:textId="77777777" w:rsidR="00AE19E6" w:rsidRPr="00EA2565" w:rsidRDefault="00AE19E6" w:rsidP="008A1101">
            <w:pPr>
              <w:jc w:val="both"/>
              <w:rPr>
                <w:rFonts w:eastAsia="Times New Roman" w:cs="Arial"/>
                <w:szCs w:val="24"/>
                <w:lang w:eastAsia="fr-FR"/>
              </w:rPr>
            </w:pPr>
            <w:r w:rsidRPr="00F22D84">
              <w:rPr>
                <w:rFonts w:eastAsia="Times New Roman" w:cs="Arial"/>
                <w:szCs w:val="24"/>
                <w:lang w:eastAsia="fr-FR"/>
              </w:rPr>
              <w:t>Compte tenu du solde de la section de fonctionneme</w:t>
            </w:r>
            <w:r>
              <w:rPr>
                <w:rFonts w:eastAsia="Times New Roman" w:cs="Arial"/>
                <w:szCs w:val="24"/>
                <w:lang w:eastAsia="fr-FR"/>
              </w:rPr>
              <w:t>nt constaté pour l’exercice 2022</w:t>
            </w:r>
            <w:r w:rsidRPr="00F22D84">
              <w:rPr>
                <w:rFonts w:eastAsia="Times New Roman" w:cs="Arial"/>
                <w:szCs w:val="24"/>
                <w:lang w:eastAsia="fr-FR"/>
              </w:rPr>
              <w:t xml:space="preserve">, je </w:t>
            </w:r>
            <w:r w:rsidRPr="00EA2565">
              <w:rPr>
                <w:rFonts w:eastAsia="Times New Roman" w:cs="Arial"/>
                <w:szCs w:val="24"/>
                <w:lang w:eastAsia="fr-FR"/>
              </w:rPr>
              <w:t>vous propose d’affecter ce résultat comme suit :</w:t>
            </w:r>
          </w:p>
          <w:p w14:paraId="601740CE" w14:textId="77777777" w:rsidR="00AE19E6" w:rsidRPr="00EA2565" w:rsidRDefault="00AE19E6" w:rsidP="00AE19E6">
            <w:pPr>
              <w:rPr>
                <w:rFonts w:eastAsia="Times New Roman" w:cs="Arial"/>
                <w:szCs w:val="24"/>
                <w:lang w:eastAsia="fr-FR"/>
              </w:rPr>
            </w:pPr>
          </w:p>
          <w:p w14:paraId="771E1B70" w14:textId="77777777" w:rsidR="00AE19E6" w:rsidRPr="00EA2565" w:rsidRDefault="00AE19E6" w:rsidP="00AE19E6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Cs w:val="24"/>
                <w:lang w:eastAsia="fr-FR"/>
              </w:rPr>
              <w:t>617 067 803,41</w:t>
            </w:r>
            <w:r w:rsidRPr="00EA2565">
              <w:rPr>
                <w:rFonts w:eastAsia="Times New Roman" w:cs="Arial"/>
                <w:b/>
                <w:szCs w:val="24"/>
                <w:lang w:eastAsia="fr-FR"/>
              </w:rPr>
              <w:t xml:space="preserve"> €</w:t>
            </w:r>
            <w:r w:rsidRPr="00EA2565">
              <w:rPr>
                <w:rFonts w:eastAsia="Times New Roman" w:cs="Arial"/>
                <w:szCs w:val="24"/>
                <w:lang w:eastAsia="fr-FR"/>
              </w:rPr>
              <w:t xml:space="preserve"> à la couverture du besoin de financement dégagé par la section d’investissement dont </w:t>
            </w:r>
            <w:r>
              <w:rPr>
                <w:rFonts w:eastAsia="Times New Roman" w:cs="Arial"/>
                <w:b/>
                <w:szCs w:val="24"/>
                <w:lang w:eastAsia="fr-FR"/>
              </w:rPr>
              <w:t>610 631 242,44</w:t>
            </w:r>
            <w:r w:rsidRPr="00EA2565">
              <w:rPr>
                <w:rFonts w:eastAsia="Times New Roman" w:cs="Arial"/>
                <w:b/>
                <w:szCs w:val="24"/>
                <w:lang w:eastAsia="fr-FR"/>
              </w:rPr>
              <w:t xml:space="preserve"> € </w:t>
            </w:r>
            <w:r w:rsidRPr="00EA2565">
              <w:rPr>
                <w:rFonts w:eastAsia="Times New Roman" w:cs="Arial"/>
                <w:szCs w:val="24"/>
                <w:lang w:eastAsia="fr-FR"/>
              </w:rPr>
              <w:t xml:space="preserve">au titre du déficit et </w:t>
            </w:r>
            <w:r w:rsidRPr="00CD50D4">
              <w:rPr>
                <w:rFonts w:eastAsia="Times New Roman" w:cs="Arial"/>
                <w:b/>
                <w:szCs w:val="24"/>
                <w:lang w:eastAsia="fr-FR"/>
              </w:rPr>
              <w:t>6 436 560,97 €</w:t>
            </w:r>
            <w:r w:rsidRPr="00F22D84">
              <w:rPr>
                <w:rFonts w:eastAsia="Times New Roman" w:cs="Arial"/>
                <w:szCs w:val="24"/>
                <w:lang w:eastAsia="fr-FR"/>
              </w:rPr>
              <w:t xml:space="preserve"> </w:t>
            </w:r>
            <w:r w:rsidRPr="00EA2565">
              <w:rPr>
                <w:rFonts w:eastAsia="Times New Roman" w:cs="Arial"/>
                <w:szCs w:val="24"/>
                <w:lang w:eastAsia="fr-FR"/>
              </w:rPr>
              <w:t>au titre de la charge des reports ;</w:t>
            </w:r>
          </w:p>
          <w:p w14:paraId="590F9A83" w14:textId="77777777" w:rsidR="00AE19E6" w:rsidRPr="008A1101" w:rsidRDefault="00AE19E6" w:rsidP="00AE19E6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b/>
                <w:szCs w:val="24"/>
                <w:lang w:eastAsia="fr-FR"/>
              </w:rPr>
            </w:pPr>
            <w:r w:rsidRPr="008A1101">
              <w:rPr>
                <w:rFonts w:eastAsia="Times New Roman" w:cs="Arial"/>
                <w:b/>
                <w:szCs w:val="24"/>
                <w:lang w:eastAsia="fr-FR"/>
              </w:rPr>
              <w:t xml:space="preserve">409 654 158,68 € </w:t>
            </w:r>
            <w:r w:rsidRPr="008A1101">
              <w:rPr>
                <w:rFonts w:eastAsia="Times New Roman" w:cs="Arial"/>
                <w:szCs w:val="24"/>
                <w:lang w:eastAsia="fr-FR"/>
              </w:rPr>
              <w:t xml:space="preserve">correspondant au solde affecté en excédent de fonctionnement, dont </w:t>
            </w:r>
            <w:r w:rsidRPr="008A1101">
              <w:rPr>
                <w:rFonts w:eastAsia="Times New Roman" w:cs="Arial"/>
                <w:b/>
                <w:szCs w:val="24"/>
                <w:lang w:eastAsia="fr-FR"/>
              </w:rPr>
              <w:t>17 033 907,14 €</w:t>
            </w:r>
            <w:r w:rsidRPr="008A1101">
              <w:rPr>
                <w:rFonts w:eastAsia="Times New Roman" w:cs="Arial"/>
                <w:szCs w:val="24"/>
                <w:lang w:eastAsia="fr-FR"/>
              </w:rPr>
              <w:t xml:space="preserve"> affectés au financement des restes à réaliser de la section de fonctionnement.</w:t>
            </w:r>
          </w:p>
          <w:p w14:paraId="6EE18F15" w14:textId="1C71E666" w:rsidR="00816A99" w:rsidRPr="008A1101" w:rsidRDefault="00816A99" w:rsidP="00B636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8A08655" w14:textId="5E287A09" w:rsidR="00816A99" w:rsidRPr="008A1101" w:rsidRDefault="00816A99" w:rsidP="00B636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r</w:t>
            </w:r>
            <w:r w:rsidR="008A1101"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ésultat libre d’affectation 2022</w:t>
            </w:r>
            <w:r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s’établit ainsi à</w:t>
            </w:r>
            <w:r w:rsidR="008A1101"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E354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394</w:t>
            </w:r>
            <w:r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M€ (-</w:t>
            </w:r>
            <w:r w:rsidR="008A1101"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147 M€ par rapport à 2021</w:t>
            </w:r>
            <w:r w:rsidRPr="008A11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).</w:t>
            </w:r>
          </w:p>
          <w:p w14:paraId="29279D5A" w14:textId="77777777" w:rsidR="005D5105" w:rsidRPr="004906E9" w:rsidRDefault="005D5105" w:rsidP="002B2CDA">
            <w:pPr>
              <w:tabs>
                <w:tab w:val="left" w:pos="12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E5B9E5E" w14:textId="7D5AAEBA" w:rsidR="005605C7" w:rsidRPr="004906E9" w:rsidRDefault="005605C7" w:rsidP="003D520A">
      <w:pPr>
        <w:tabs>
          <w:tab w:val="left" w:pos="7121"/>
        </w:tabs>
      </w:pPr>
      <w:bookmarkStart w:id="0" w:name="_GoBack"/>
      <w:bookmarkEnd w:id="0"/>
    </w:p>
    <w:sectPr w:rsidR="005605C7" w:rsidRPr="004906E9" w:rsidSect="008D2F23">
      <w:footerReference w:type="default" r:id="rId17"/>
      <w:headerReference w:type="first" r:id="rId18"/>
      <w:footerReference w:type="first" r:id="rId19"/>
      <w:pgSz w:w="11906" w:h="16838"/>
      <w:pgMar w:top="52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BF7E" w14:textId="77777777" w:rsidR="00C54574" w:rsidRDefault="00C54574" w:rsidP="00B34702">
      <w:pPr>
        <w:spacing w:after="0" w:line="240" w:lineRule="auto"/>
      </w:pPr>
      <w:r>
        <w:separator/>
      </w:r>
    </w:p>
  </w:endnote>
  <w:endnote w:type="continuationSeparator" w:id="0">
    <w:p w14:paraId="7DB791A4" w14:textId="77777777" w:rsidR="00C54574" w:rsidRDefault="00C54574" w:rsidP="00B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214B" w14:textId="77777777" w:rsidR="006350E2" w:rsidRDefault="006350E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94B7FD" wp14:editId="4263571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61950"/>
              <wp:effectExtent l="0" t="0" r="24765" b="1905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6195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254061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28116232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231D121" w14:textId="093DDB5D" w:rsidR="006350E2" w:rsidRDefault="004906E9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Présentation synthétique CA 2022</w:t>
                                </w:r>
                                <w:r w:rsidR="00F25188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- BD</w:t>
                                </w:r>
                              </w:p>
                            </w:sdtContent>
                          </w:sdt>
                          <w:p w14:paraId="2C30BB9A" w14:textId="77777777" w:rsidR="006350E2" w:rsidRDefault="006350E2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254061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AE37D47" w14:textId="109BC8D6" w:rsidR="006350E2" w:rsidRDefault="006350E2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D520A" w:rsidRPr="003D520A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4B7FD" id="Groupe 156" o:spid="_x0000_s1026" style="position:absolute;margin-left:0;margin-top:0;width:580.05pt;height:28.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" fillcolor="#254061" stroked="f">
                <v:fill opacity="39321f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28116232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231D121" w14:textId="093DDB5D" w:rsidR="006350E2" w:rsidRDefault="004906E9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Présentation synthétique CA 2022</w:t>
                          </w:r>
                          <w:r w:rsidR="00F25188">
                            <w:rPr>
                              <w:color w:val="FFFFFF" w:themeColor="background1"/>
                              <w:spacing w:val="60"/>
                            </w:rPr>
                            <w:t xml:space="preserve"> - BD</w:t>
                          </w:r>
                        </w:p>
                      </w:sdtContent>
                    </w:sdt>
                    <w:p w14:paraId="2C30BB9A" w14:textId="77777777" w:rsidR="006350E2" w:rsidRDefault="006350E2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" fillcolor="#254061" stroked="f">
                <v:fill opacity="39321f"/>
                <v:textbox>
                  <w:txbxContent>
                    <w:p w14:paraId="7AE37D47" w14:textId="109BC8D6" w:rsidR="006350E2" w:rsidRDefault="006350E2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D520A" w:rsidRPr="003D520A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" filled="f" strokecolor="#5f5f5f"/>
              <w10:wrap type="topAndBottom" anchorx="page" anchory="line"/>
            </v:group>
          </w:pict>
        </mc:Fallback>
      </mc:AlternateContent>
    </w:r>
  </w:p>
  <w:p w14:paraId="05132FE3" w14:textId="77777777" w:rsidR="006350E2" w:rsidRDefault="006350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4CF7" w14:textId="77777777" w:rsidR="00185A43" w:rsidRDefault="00185A4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454767" wp14:editId="63D0F41C">
              <wp:simplePos x="0" y="0"/>
              <wp:positionH relativeFrom="page">
                <wp:posOffset>90170</wp:posOffset>
              </wp:positionH>
              <wp:positionV relativeFrom="line">
                <wp:posOffset>-9525</wp:posOffset>
              </wp:positionV>
              <wp:extent cx="7366635" cy="361950"/>
              <wp:effectExtent l="0" t="0" r="24765" b="19050"/>
              <wp:wrapTopAndBottom/>
              <wp:docPr id="16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61950"/>
                        <a:chOff x="321" y="14850"/>
                        <a:chExt cx="11601" cy="547"/>
                      </a:xfrm>
                    </wpg:grpSpPr>
                    <wps:wsp>
                      <wps:cNvPr id="17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254061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71745755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2837A081" w14:textId="154B9A17" w:rsidR="00185A43" w:rsidRDefault="004906E9" w:rsidP="00185A43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Présentation synthétique CA 2022 - BD</w:t>
                                </w:r>
                              </w:p>
                            </w:sdtContent>
                          </w:sdt>
                          <w:p w14:paraId="79154CAD" w14:textId="77777777" w:rsidR="00185A43" w:rsidRDefault="00185A43" w:rsidP="00185A43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254061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D89113B" w14:textId="57A6F698" w:rsidR="00185A43" w:rsidRDefault="00185A43" w:rsidP="00185A43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D520A" w:rsidRPr="003D520A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54767" id="_x0000_s1030" style="position:absolute;margin-left:7.1pt;margin-top:-.75pt;width:580.05pt;height:28.5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">
              <v:rect id="Rectangle 157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" fillcolor="#254061" stroked="f">
                <v:fill opacity="39321f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71745755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2837A081" w14:textId="154B9A17" w:rsidR="00185A43" w:rsidRDefault="004906E9" w:rsidP="00185A43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Présentation synthétique CA 2022 - BD</w:t>
                          </w:r>
                        </w:p>
                      </w:sdtContent>
                    </w:sdt>
                    <w:p w14:paraId="79154CAD" w14:textId="77777777" w:rsidR="00185A43" w:rsidRDefault="00185A43" w:rsidP="00185A43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" fillcolor="#254061" stroked="f">
                <v:fill opacity="39321f"/>
                <v:textbox>
                  <w:txbxContent>
                    <w:p w14:paraId="3D89113B" w14:textId="57A6F698" w:rsidR="00185A43" w:rsidRDefault="00185A43" w:rsidP="00185A43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D520A" w:rsidRPr="003D520A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" filled="f" strokecolor="#5f5f5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BB46" w14:textId="77777777" w:rsidR="00C54574" w:rsidRDefault="00C54574" w:rsidP="00B34702">
      <w:pPr>
        <w:spacing w:after="0" w:line="240" w:lineRule="auto"/>
      </w:pPr>
      <w:r>
        <w:separator/>
      </w:r>
    </w:p>
  </w:footnote>
  <w:footnote w:type="continuationSeparator" w:id="0">
    <w:p w14:paraId="03860AEB" w14:textId="77777777" w:rsidR="00C54574" w:rsidRDefault="00C54574" w:rsidP="00B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C554" w14:textId="77777777" w:rsidR="006350E2" w:rsidRDefault="008D2F23" w:rsidP="007F30A0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8115363" wp14:editId="094F6607">
          <wp:simplePos x="0" y="0"/>
          <wp:positionH relativeFrom="column">
            <wp:posOffset>-119380</wp:posOffset>
          </wp:positionH>
          <wp:positionV relativeFrom="paragraph">
            <wp:posOffset>-116840</wp:posOffset>
          </wp:positionV>
          <wp:extent cx="1785620" cy="638175"/>
          <wp:effectExtent l="0" t="0" r="5080" b="9525"/>
          <wp:wrapTopAndBottom/>
          <wp:docPr id="13" name="Image 13" descr="https://intranet.hauts-de-seine.fr/fileadmin/user_upload/Ressources/Supports/Communication/Charte_graphiqu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auts-de-seine.fr/fileadmin/user_upload/Ressources/Supports/Communication/Charte_graphique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64B"/>
    <w:multiLevelType w:val="hybridMultilevel"/>
    <w:tmpl w:val="F6B4DD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4C49B7"/>
    <w:multiLevelType w:val="hybridMultilevel"/>
    <w:tmpl w:val="796A6BE4"/>
    <w:lvl w:ilvl="0" w:tplc="DEAAA1E6">
      <w:start w:val="65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B94F82"/>
    <w:multiLevelType w:val="hybridMultilevel"/>
    <w:tmpl w:val="E78221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2"/>
    <w:rsid w:val="00015AB0"/>
    <w:rsid w:val="00017A89"/>
    <w:rsid w:val="00050D18"/>
    <w:rsid w:val="00052881"/>
    <w:rsid w:val="00060802"/>
    <w:rsid w:val="00084632"/>
    <w:rsid w:val="00085F4D"/>
    <w:rsid w:val="0008681F"/>
    <w:rsid w:val="00087C47"/>
    <w:rsid w:val="000A1E84"/>
    <w:rsid w:val="000B3DCD"/>
    <w:rsid w:val="000C7BAA"/>
    <w:rsid w:val="000D0DDD"/>
    <w:rsid w:val="000D1308"/>
    <w:rsid w:val="000F77A2"/>
    <w:rsid w:val="00100CE3"/>
    <w:rsid w:val="0010472D"/>
    <w:rsid w:val="00121397"/>
    <w:rsid w:val="00121A0F"/>
    <w:rsid w:val="00123A9A"/>
    <w:rsid w:val="00126E34"/>
    <w:rsid w:val="001351EA"/>
    <w:rsid w:val="00161395"/>
    <w:rsid w:val="001639A3"/>
    <w:rsid w:val="00182738"/>
    <w:rsid w:val="0018376F"/>
    <w:rsid w:val="00185A43"/>
    <w:rsid w:val="0018697B"/>
    <w:rsid w:val="001A3904"/>
    <w:rsid w:val="001C1317"/>
    <w:rsid w:val="001C2E9B"/>
    <w:rsid w:val="00225E91"/>
    <w:rsid w:val="00267637"/>
    <w:rsid w:val="00267858"/>
    <w:rsid w:val="002772C0"/>
    <w:rsid w:val="002A7B73"/>
    <w:rsid w:val="002C0DD5"/>
    <w:rsid w:val="002C71EB"/>
    <w:rsid w:val="002D0EC1"/>
    <w:rsid w:val="002F7BCA"/>
    <w:rsid w:val="00300B69"/>
    <w:rsid w:val="00316267"/>
    <w:rsid w:val="00325C21"/>
    <w:rsid w:val="00346DBB"/>
    <w:rsid w:val="00357D65"/>
    <w:rsid w:val="003804B9"/>
    <w:rsid w:val="003826D7"/>
    <w:rsid w:val="003927FD"/>
    <w:rsid w:val="003939F9"/>
    <w:rsid w:val="003D520A"/>
    <w:rsid w:val="003D53E0"/>
    <w:rsid w:val="00422D40"/>
    <w:rsid w:val="0043587F"/>
    <w:rsid w:val="00490434"/>
    <w:rsid w:val="004906E9"/>
    <w:rsid w:val="00497AF2"/>
    <w:rsid w:val="004B38ED"/>
    <w:rsid w:val="004D0CFC"/>
    <w:rsid w:val="004D553D"/>
    <w:rsid w:val="00527067"/>
    <w:rsid w:val="005605C7"/>
    <w:rsid w:val="00575218"/>
    <w:rsid w:val="00585216"/>
    <w:rsid w:val="00585713"/>
    <w:rsid w:val="005860AC"/>
    <w:rsid w:val="005A5C2D"/>
    <w:rsid w:val="005B4CA3"/>
    <w:rsid w:val="005B71F8"/>
    <w:rsid w:val="005D5105"/>
    <w:rsid w:val="005E07B0"/>
    <w:rsid w:val="00615CFD"/>
    <w:rsid w:val="00623890"/>
    <w:rsid w:val="006350E2"/>
    <w:rsid w:val="006A116B"/>
    <w:rsid w:val="006B50C7"/>
    <w:rsid w:val="006B5325"/>
    <w:rsid w:val="006B5D85"/>
    <w:rsid w:val="006D4B51"/>
    <w:rsid w:val="006D629D"/>
    <w:rsid w:val="006E04BA"/>
    <w:rsid w:val="006F13FA"/>
    <w:rsid w:val="00703EDB"/>
    <w:rsid w:val="00706A61"/>
    <w:rsid w:val="007213AB"/>
    <w:rsid w:val="0073549A"/>
    <w:rsid w:val="007436FF"/>
    <w:rsid w:val="00747389"/>
    <w:rsid w:val="007609DE"/>
    <w:rsid w:val="00793FD4"/>
    <w:rsid w:val="007A1A03"/>
    <w:rsid w:val="007D1A26"/>
    <w:rsid w:val="007E3DC4"/>
    <w:rsid w:val="007F30A0"/>
    <w:rsid w:val="00802719"/>
    <w:rsid w:val="008136D8"/>
    <w:rsid w:val="008149B8"/>
    <w:rsid w:val="00816A99"/>
    <w:rsid w:val="008218D5"/>
    <w:rsid w:val="00827454"/>
    <w:rsid w:val="008529EC"/>
    <w:rsid w:val="00862791"/>
    <w:rsid w:val="00872937"/>
    <w:rsid w:val="008A033A"/>
    <w:rsid w:val="008A1101"/>
    <w:rsid w:val="008B7556"/>
    <w:rsid w:val="008C0AE2"/>
    <w:rsid w:val="008C1D55"/>
    <w:rsid w:val="008D2835"/>
    <w:rsid w:val="008D2F23"/>
    <w:rsid w:val="008E57D8"/>
    <w:rsid w:val="008E6BD6"/>
    <w:rsid w:val="008F3459"/>
    <w:rsid w:val="009058A1"/>
    <w:rsid w:val="009105E8"/>
    <w:rsid w:val="00923638"/>
    <w:rsid w:val="00926909"/>
    <w:rsid w:val="00930AE0"/>
    <w:rsid w:val="00946696"/>
    <w:rsid w:val="00957044"/>
    <w:rsid w:val="009627AA"/>
    <w:rsid w:val="00971D9D"/>
    <w:rsid w:val="009937B8"/>
    <w:rsid w:val="009A1743"/>
    <w:rsid w:val="009C7C1B"/>
    <w:rsid w:val="009D3448"/>
    <w:rsid w:val="009F1746"/>
    <w:rsid w:val="00A02CAC"/>
    <w:rsid w:val="00A044B2"/>
    <w:rsid w:val="00A04899"/>
    <w:rsid w:val="00A15E4A"/>
    <w:rsid w:val="00A31F77"/>
    <w:rsid w:val="00A3391D"/>
    <w:rsid w:val="00A640B2"/>
    <w:rsid w:val="00A67129"/>
    <w:rsid w:val="00A71879"/>
    <w:rsid w:val="00A85D47"/>
    <w:rsid w:val="00A94C93"/>
    <w:rsid w:val="00AB3BB4"/>
    <w:rsid w:val="00AB76D7"/>
    <w:rsid w:val="00AE19E6"/>
    <w:rsid w:val="00AE27A5"/>
    <w:rsid w:val="00B055DD"/>
    <w:rsid w:val="00B158EB"/>
    <w:rsid w:val="00B1708C"/>
    <w:rsid w:val="00B21BD5"/>
    <w:rsid w:val="00B34702"/>
    <w:rsid w:val="00B5177B"/>
    <w:rsid w:val="00B6230E"/>
    <w:rsid w:val="00B6363E"/>
    <w:rsid w:val="00B75531"/>
    <w:rsid w:val="00B76BFD"/>
    <w:rsid w:val="00BC1A6B"/>
    <w:rsid w:val="00BC5782"/>
    <w:rsid w:val="00C42361"/>
    <w:rsid w:val="00C54574"/>
    <w:rsid w:val="00C631BF"/>
    <w:rsid w:val="00C72C25"/>
    <w:rsid w:val="00CC467A"/>
    <w:rsid w:val="00CC6284"/>
    <w:rsid w:val="00CD5D87"/>
    <w:rsid w:val="00CE0692"/>
    <w:rsid w:val="00CE6394"/>
    <w:rsid w:val="00CF0A25"/>
    <w:rsid w:val="00D002BB"/>
    <w:rsid w:val="00D0243E"/>
    <w:rsid w:val="00D24848"/>
    <w:rsid w:val="00D612FB"/>
    <w:rsid w:val="00D621F1"/>
    <w:rsid w:val="00D647BC"/>
    <w:rsid w:val="00D71487"/>
    <w:rsid w:val="00D81D79"/>
    <w:rsid w:val="00D82F00"/>
    <w:rsid w:val="00D91648"/>
    <w:rsid w:val="00DA5524"/>
    <w:rsid w:val="00DA6143"/>
    <w:rsid w:val="00DC311E"/>
    <w:rsid w:val="00DE1503"/>
    <w:rsid w:val="00DF3AEB"/>
    <w:rsid w:val="00DF71CA"/>
    <w:rsid w:val="00E21A89"/>
    <w:rsid w:val="00E32CC3"/>
    <w:rsid w:val="00E3546D"/>
    <w:rsid w:val="00E36657"/>
    <w:rsid w:val="00E520EC"/>
    <w:rsid w:val="00E54126"/>
    <w:rsid w:val="00E823C1"/>
    <w:rsid w:val="00E82B71"/>
    <w:rsid w:val="00E91901"/>
    <w:rsid w:val="00ED6A1F"/>
    <w:rsid w:val="00ED7241"/>
    <w:rsid w:val="00EF39DE"/>
    <w:rsid w:val="00F161CC"/>
    <w:rsid w:val="00F20EFF"/>
    <w:rsid w:val="00F25188"/>
    <w:rsid w:val="00F26ABD"/>
    <w:rsid w:val="00F34383"/>
    <w:rsid w:val="00F602B7"/>
    <w:rsid w:val="00F62C02"/>
    <w:rsid w:val="00F71AAA"/>
    <w:rsid w:val="00F74496"/>
    <w:rsid w:val="00F75534"/>
    <w:rsid w:val="00FA15B4"/>
    <w:rsid w:val="00FB4006"/>
    <w:rsid w:val="00FB7EF4"/>
    <w:rsid w:val="00FC7B97"/>
    <w:rsid w:val="00FD34A5"/>
    <w:rsid w:val="00FD4761"/>
    <w:rsid w:val="00FE0EF6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1ECE36"/>
  <w15:docId w15:val="{C374EBB1-B4BC-481D-A22B-61997AA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F251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Présentation synthétique CA 2022 - BD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C7F02D-9CA1-4CBE-820F-F976547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TEUFF LEFRERE Sylvie - PF/DPEF/SPF</dc:creator>
  <cp:lastModifiedBy>DUPONT Fabien - PFCPL/DFCG/SSFA</cp:lastModifiedBy>
  <cp:revision>122</cp:revision>
  <cp:lastPrinted>2017-04-11T08:29:00Z</cp:lastPrinted>
  <dcterms:created xsi:type="dcterms:W3CDTF">2017-05-22T12:57:00Z</dcterms:created>
  <dcterms:modified xsi:type="dcterms:W3CDTF">2023-03-17T17:31:00Z</dcterms:modified>
</cp:coreProperties>
</file>